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CAA" w:rsidRPr="00104CAA" w:rsidRDefault="00104CAA" w:rsidP="00104CAA">
      <w:pPr>
        <w:shd w:val="clear" w:color="auto" w:fill="FFFFFF"/>
        <w:spacing w:before="105" w:after="105" w:line="330" w:lineRule="atLeast"/>
        <w:textAlignment w:val="baseline"/>
        <w:outlineLvl w:val="3"/>
        <w:rPr>
          <w:rFonts w:ascii="Times New Roman" w:eastAsia="Times New Roman" w:hAnsi="Times New Roman" w:cs="Times New Roman"/>
          <w:b/>
          <w:bCs/>
          <w:color w:val="FF6633"/>
          <w:sz w:val="28"/>
          <w:szCs w:val="24"/>
        </w:rPr>
      </w:pPr>
      <w:r w:rsidRPr="00104CAA">
        <w:rPr>
          <w:rFonts w:ascii="Times New Roman" w:eastAsia="Times New Roman" w:hAnsi="Times New Roman" w:cs="Times New Roman"/>
          <w:b/>
          <w:bCs/>
          <w:color w:val="FF6633"/>
          <w:sz w:val="28"/>
          <w:szCs w:val="24"/>
        </w:rPr>
        <w:t>Tàu biển nhập cảnh</w:t>
      </w:r>
    </w:p>
    <w:p w:rsidR="00104CAA" w:rsidRPr="00104CAA" w:rsidRDefault="00104CAA" w:rsidP="00104CAA">
      <w:pPr>
        <w:numPr>
          <w:ilvl w:val="0"/>
          <w:numId w:val="1"/>
        </w:numPr>
        <w:shd w:val="clear" w:color="auto" w:fill="FFFFFF"/>
        <w:spacing w:after="0"/>
        <w:ind w:left="0" w:right="45"/>
        <w:textAlignment w:val="baseline"/>
        <w:rPr>
          <w:rFonts w:ascii="Times New Roman" w:eastAsia="Times New Roman" w:hAnsi="Times New Roman" w:cs="Times New Roman"/>
          <w:b/>
          <w:bCs/>
          <w:color w:val="FFFFFF"/>
          <w:sz w:val="24"/>
          <w:szCs w:val="24"/>
        </w:rPr>
      </w:pPr>
      <w:r w:rsidRPr="00104CAA">
        <w:rPr>
          <w:rFonts w:ascii="Times New Roman" w:eastAsia="Times New Roman" w:hAnsi="Times New Roman" w:cs="Times New Roman"/>
          <w:b/>
          <w:bCs/>
          <w:color w:val="FFFFFF"/>
          <w:sz w:val="24"/>
          <w:szCs w:val="24"/>
        </w:rPr>
        <w:t>Thông tin</w:t>
      </w:r>
    </w:p>
    <w:p w:rsidR="00104CAA" w:rsidRPr="00104CAA" w:rsidRDefault="00104CAA" w:rsidP="00104CAA">
      <w:pPr>
        <w:shd w:val="clear" w:color="auto" w:fill="FFFFFF"/>
        <w:spacing w:after="0"/>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w:t>
      </w:r>
    </w:p>
    <w:p w:rsidR="00104CAA" w:rsidRPr="00104CAA" w:rsidRDefault="00104CAA" w:rsidP="00104CAA">
      <w:pPr>
        <w:numPr>
          <w:ilvl w:val="0"/>
          <w:numId w:val="1"/>
        </w:numPr>
        <w:shd w:val="clear" w:color="auto" w:fill="E9E9E9"/>
        <w:spacing w:after="0"/>
        <w:ind w:left="0" w:right="45"/>
        <w:textAlignment w:val="baseline"/>
        <w:rPr>
          <w:rFonts w:ascii="Times New Roman" w:eastAsia="Times New Roman" w:hAnsi="Times New Roman" w:cs="Times New Roman"/>
          <w:b/>
          <w:bCs/>
          <w:color w:val="444444"/>
          <w:sz w:val="24"/>
          <w:szCs w:val="24"/>
        </w:rPr>
      </w:pPr>
      <w:r w:rsidRPr="00104CAA">
        <w:rPr>
          <w:rFonts w:ascii="Times New Roman" w:eastAsia="Times New Roman" w:hAnsi="Times New Roman" w:cs="Times New Roman"/>
          <w:b/>
          <w:bCs/>
          <w:color w:val="444444"/>
          <w:sz w:val="24"/>
          <w:szCs w:val="24"/>
        </w:rPr>
        <w:t>TTHC liên quan</w:t>
      </w:r>
    </w:p>
    <w:tbl>
      <w:tblPr>
        <w:tblW w:w="9782" w:type="dxa"/>
        <w:tblInd w:w="-434" w:type="dxa"/>
        <w:tblLayout w:type="fixed"/>
        <w:tblCellMar>
          <w:left w:w="0" w:type="dxa"/>
          <w:right w:w="0" w:type="dxa"/>
        </w:tblCellMar>
        <w:tblLook w:val="04A0" w:firstRow="1" w:lastRow="0" w:firstColumn="1" w:lastColumn="0" w:noHBand="0" w:noVBand="1"/>
      </w:tblPr>
      <w:tblGrid>
        <w:gridCol w:w="1844"/>
        <w:gridCol w:w="7938"/>
      </w:tblGrid>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t>Cơ quan Công bố/Công khai</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Bộ Giao thông vận tải</w:t>
            </w:r>
          </w:p>
        </w:tc>
      </w:tr>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t>Mã thủ tục</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B-BGT-285698-TT</w:t>
            </w:r>
          </w:p>
        </w:tc>
      </w:tr>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t>Cấp thực hiện</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Cấp Bộ</w:t>
            </w:r>
          </w:p>
        </w:tc>
      </w:tr>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t>Loại TTHC</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Không có thông tin</w:t>
            </w:r>
          </w:p>
        </w:tc>
      </w:tr>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t>Lĩnh vực</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Hàng Hải</w:t>
            </w:r>
          </w:p>
        </w:tc>
      </w:tr>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t>Trình tự thực hiện</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a) Nộp hồ sơ TTHC:</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Trước khi tàu đến vị trí dự kiến đến cảng, quá cảnh người làm thủ tục gửi cho Cảng vụ hàng hải nơi tàu đến các thông tin dưới đây:</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Bản khai an ninh tàu biển theo mẫu: Đối với tàu biển chở hàng có tổng dung tích từ 500 trở lên, tàu chở khách và giàn khoan di động ngoài khơi hoạt động tuyến quốc tế, chậm nhất 24 giờ trước khi tàu dự kiến đến vị trí dự kiến đến cảng;</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Thông báo tàu biển đến cảng biển theo mẫu: Chậm nhất 08 giờ trước khi tàu đến vị trí dự kiến đến cảng; trường hợp tàu thuyền di chuyển giữa các cảng biển Việt Nam hoặc khu vực hàng hải không quá 20 hải lý thì chậm nhất 02 giờ trước khi tàu thuyền đến vị trí đến cảng. Tàu biển, tàu quân sự, tàu biển có động cơ chạy bằng năng lượng hạt nhân, tàu vận chuyển chất phóng xạ, tàu biển đến theo lời mời của Chính phủ nước Cộng hòa xã hội chủ nghĩa Việt Nam thông báo chậm nhất 24 giờ trước khi tàu dự kiến vị trí dự kiến đến cảng.</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Xác báo tàu đến cảng:</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Tàu biển đến vị trí dự kiến đến cảng sớm hoặc muộn hơn 02 giờ so với thời gian trong thông báo tàu đến cảng biển phải thực hiện xác báo cho Cảng vụ hàng hải biết chính xác thời gian tàu đến vị trí dự kiến theo Mẫu số 44 quy định tại Phụ lục ban hành kèm theo Nghị định này.</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Trường hợp tàu biển có người ốm, người chết, người cứu vớt được trên biển hoặc có người trốn trên tàu, tàu biển phải thực hiện xác báo cho Cảng vụ hàng hải biết chính xác thời gian tàu đến vị trí dự kiến, các thông tin về tên, tuổi, quốc tịch, tình trạng bệnh tật, lý do tử vong và các yêu cầu liên quan khác theo mẫu.</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Chậm nhất 02 giờ kể từ khi tàu đã vào neo đậu tại cầu cảng hoặc 04 giờ kể từ khi tàu đã vào neo đậu tại các trí khác trong vùng nước cảng theo Kế hoạch điều động, người làm thủ tục nộp, xuất trình các giấy tờ, tài liệu theo quy định.</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b) Giải quyết TTHC</w:t>
            </w:r>
            <w:r w:rsidRPr="00104CAA">
              <w:rPr>
                <w:rFonts w:ascii="Times New Roman" w:eastAsia="Times New Roman" w:hAnsi="Times New Roman" w:cs="Times New Roman"/>
                <w:b/>
                <w:bCs/>
                <w:color w:val="333333"/>
                <w:sz w:val="24"/>
                <w:szCs w:val="24"/>
                <w:bdr w:val="none" w:sz="0" w:space="0" w:color="auto" w:frame="1"/>
              </w:rPr>
              <w:t>:</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Cảng vụ hàng hải có trách nhiệm thông báo cho các tổ chức liên quan biết thông tin về việc tàu thuyền nhập cảnh để thực hiện thủ tục và phối hợp triển khai điều động, tiếp nhận tàu</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Cảng vụ hàng hải xử lý, giải quyết hồ sơ đối với tàu thuyền, giấy chứng nhận khả năng chuyên môn của thuyền viên và là cơ quan quyết định cuối cùng cho tàu thuyền nhập cảnh;</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Hải quan cửa khẩu xử lý, giải quyết hồ sơ đối với hàng hóa, hành lý, nguyên, nhiên vật liệu trên tàu;</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Biên phòng cửa khẩu xử lý, giải quyết hồ sơ đối với thuyền viên, hành khách, người đi theo tàu, người trốn trên tàu và người lên, xuống tàu;</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lastRenderedPageBreak/>
              <w:t>+ Kiểm dịch y tế xử lý, giải quyết hồ sơ đối với bệnh dịch liên quan đến con người;</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Kiểm dịch động vật xử lý, giải quyết hồ sơ đối với động vật trên tàu;</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Kiểm dịch thực vật xử lý, giải quyết hồ sơ đối với thực vật chở trên tàu.</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b/>
                <w:bCs/>
                <w:color w:val="333333"/>
                <w:sz w:val="24"/>
                <w:szCs w:val="24"/>
                <w:bdr w:val="none" w:sz="0" w:space="0" w:color="auto" w:frame="1"/>
              </w:rPr>
              <w:t>- </w:t>
            </w:r>
            <w:r w:rsidRPr="00104CAA">
              <w:rPr>
                <w:rFonts w:ascii="Times New Roman" w:eastAsia="Times New Roman" w:hAnsi="Times New Roman" w:cs="Times New Roman"/>
                <w:color w:val="333333"/>
                <w:sz w:val="24"/>
                <w:szCs w:val="24"/>
              </w:rPr>
              <w:t>Trên cơ sở thông báo, xác báo tàu đến cảng, chậm nhất 02 giờ trước khi tàu biển đến vị trí dự kiến đến cảng, Giám đốc Cảng vụ hàng hải căn cứ điều kiện thực tế, thông số kỹ thuật của tàu, loại hàng, kế hoạch điều độ của cảng, kế hoạch dẫn tàu của tổ chức hoa tiêu và ý kiến của các cơ quan quản lý nhà nước để xem xét quyết định chấp thuận cho tàu vào cảng thông qua Kế hoạch điều động theo mẫu; trường hợp không chấp thuận cho tàu vào cảng phải thông báo cho người làm thủ tục và nêu rõ lý do.</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Chậm nhất 01 giờ kể từ khi người làm thủ tục đã nộp, xuất trình đủ các giấy tờ theo quy định, các cơ quan quản lý nhà nước xử lý, giải quyết thủ tục chuyên ngành và thông báo cho Cảng vụ hàng hải biết kết quả và Cảng vụ hoàn thành thủ tục; trường hợp tàu biển chưa hoàn thành thủ tục phải thông báo và nêu rõ lý do.</w:t>
            </w:r>
          </w:p>
        </w:tc>
      </w:tr>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lastRenderedPageBreak/>
              <w:t>Cách thức thực hiện</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Gửi Thông báo tàu đến, xác báo tàu đến, hồ sơ, giấy tờ của tàu thuyền theo quy định bằng Fax, khai báo điện tử, nộp trực tiếp hoặc thông qua hệ thống bưu chính.</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Trường hợp làm thủ tục điện tử: người làm thủ tục thực hiện khai báo, gửi hồ sơ thông qua Cổng thông tin điện tử và không phải nộp, xuất trình giấy tờ tại địa điểm làm thủ tục. Trường hợp giấy tờ khai báo, gửi qua Cổng thông tin điện tử không bảo đảm điều kiện của chứng từ điện tử hoặc không đủ dữ liệu điện tử để kiểm tra, đối chiếu, người làm thủ tục nộp, xuất trình tại địa điểm làm thủ tục.</w:t>
            </w:r>
          </w:p>
        </w:tc>
      </w:tr>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t>Thành phần hồ sơ</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Các giấy tờ gửi bằng fax hoặc thư điện tử</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Bản khai an ninh tàu biển theo mẫu: đối với tàu biển chở hàng có tổng dung tích từ 500 trở lên, tàu chở khách và giàn khoan di động ngoài khơi hoạt động tuyến quốc tế;</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Xác báo tàu đến cảng (nếu có thay đổi thời gian đến theo quy định);</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Các giấy tờ phải nộp (bản chính), mỗi loại 01 bản, gồm:</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Nộp cho Cảng vụ hàng hải: Bản khai chung theo mẫu, Danh sách thuyền viên theo mẫu, Danh sách hành khách (nếu có) theo mẫu, Bản khai hàng hóa nguy hiểm (nếu có) theo mẫu, Giấy phép rời cảng;</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Nộp cho Biên phòng cửa khẩu: Bản khai chung theo mẫu, Danh sách thuyền viên theo mẫu, Danh sách hành khách (nếu có) theo mẫu, Bản khai vũ khí và vật liệu nổ (nếu có) theo mẫu, Bản khai người trốn trên tàu (nếu có) theo mẫu;</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Nộp cho Hải quan cửa khẩu: Bản khai chung theo mẫu, Danh sách thuyền viên theo mẫu, Danh sách hành khách (nếu có) theo mẫu, Bản khai hàng hóa (nếu có) theo mẫu, Bản khai thông tin về vận đơn thứ cấp (nếu có) theo mẫu, Bản khai hàng hóa nguy hiểm (nếu có) theo mẫu, Bản khai dự trữ của tàu theo mẫu, Bản khai hành lý phải nộp thuế, bị cấm hoặc hạn chế của hành khách, thuyền viên, người đi theo tàu (nếu có) theo mẫu;</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Nộp cho Kiểm dịch y tế: Giấy khai báo y tế hàng hải theo mẫu, Giấy khai báo y tế, thi thể, hài cốt, tro cốt (nếu có) theo mẫu, Giấy khai báo y tế mẫu vi sinh y học, sản phẩm sinh học, mô, bộ phận cơ thể người (nếu có) theo mẫu;</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Nộp cho Kiểm dịch thực vật: Bản khai kiểm dịch thực vật (nếu có) theo mẫu;</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Nộp cho Kiểm dịch động vật: Bản khai kiểm dịch động vật (nếu có) theo mẫu.</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Các giấy tờ phải xuất trình (bản chính), bao gồm:</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xml:space="preserve">+ Trình Cảng vụ hàng hải: Giấy chứng nhận đăng ký tàu biển, các giấy chứng nhận về an toàn kỹ thuật của tàu theo quy định, Chứng chỉ chuyên môn của thuyền viên, Sổ thuyền viên, Giấy chứng nhận bảo hiểm hoặc bảo đảm tài chính về trách </w:t>
            </w:r>
            <w:r w:rsidRPr="00104CAA">
              <w:rPr>
                <w:rFonts w:ascii="Times New Roman" w:eastAsia="Times New Roman" w:hAnsi="Times New Roman" w:cs="Times New Roman"/>
                <w:color w:val="333333"/>
                <w:sz w:val="24"/>
                <w:szCs w:val="24"/>
              </w:rPr>
              <w:lastRenderedPageBreak/>
              <w:t>nhiệm dân sự đối với tổn thất ô nhiễm dầu nhiên liệu, Giấy chứng nhận bảo hiểm trách nhiệm dân sự của chủ tàu về ô nhiễm môi trường đối với tàu vận chuyển dầu mỏ, chế phẩm từ dầu mỏ hoặc các hàng hóa nguy hiểm khác, Giấy chứng nhận an ninh tàu biển theo quy định, Văn bản chấp thuận cho tàu nước ngoài hoạt động đặc thù (nếu có);</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Trình Biên phòng cửa khẩu: Hộ chiếu hoặc giấy tờ có giá trị đi lại quốc tế của thuyền viên, hành khách;</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Trình Kiểm dịch y tế: Phiếu tiêm chủng quốc tế của thuyền viên, Giấy chứng nhận kiểm dịch y tế, Giấy chứng nhận miễn xử lý vệ sinh tàu thuyền/Chứng nhận xử lý vệ sinh tàu thuyền (nếu có);</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Trình Kiểm dịch thực vật: Giấy chứng nhận kiểm dịch thực vật (nếu có);</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Trình Kiểm dịch động vật: Giấy chứng nhận kiểm dịch động vật của nước xuất hàng (nếu có);</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Khi cơ quan quản lý nhà nước chuyên ngành liên quan yêu cầu trình: Hộ chiếu, Phiếu tiêm chủng quốc tế của hành khách (nếu có).</w:t>
            </w:r>
          </w:p>
        </w:tc>
      </w:tr>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lastRenderedPageBreak/>
              <w:t>Số bộ hồ sơ</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01</w:t>
            </w:r>
          </w:p>
        </w:tc>
      </w:tr>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t>Mẫu đơn, mẫu tờ khai</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tbl>
            <w:tblPr>
              <w:tblW w:w="8193" w:type="dxa"/>
              <w:tblLayout w:type="fixed"/>
              <w:tblCellMar>
                <w:left w:w="0" w:type="dxa"/>
                <w:right w:w="0" w:type="dxa"/>
              </w:tblCellMar>
              <w:tblLook w:val="04A0" w:firstRow="1" w:lastRow="0" w:firstColumn="1" w:lastColumn="0" w:noHBand="0" w:noVBand="1"/>
            </w:tblPr>
            <w:tblGrid>
              <w:gridCol w:w="5104"/>
              <w:gridCol w:w="3089"/>
            </w:tblGrid>
            <w:tr w:rsidR="00104CAA" w:rsidRPr="00104CAA" w:rsidTr="004D3342">
              <w:tc>
                <w:tcPr>
                  <w:tcW w:w="510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t>Tên mẫu đơn, mẫu tờ khai</w:t>
                  </w:r>
                </w:p>
              </w:tc>
              <w:tc>
                <w:tcPr>
                  <w:tcW w:w="308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t>Văn bản quy định</w:t>
                  </w:r>
                </w:p>
              </w:tc>
            </w:tr>
            <w:tr w:rsidR="004D3342" w:rsidRPr="00104CAA" w:rsidTr="004D3342">
              <w:tc>
                <w:tcPr>
                  <w:tcW w:w="51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tcPr>
                <w:p w:rsidR="004D3342" w:rsidRPr="00D81D1B" w:rsidRDefault="004D3342" w:rsidP="004D3342">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Bản khai an ninh</w:t>
                  </w:r>
                </w:p>
              </w:tc>
              <w:tc>
                <w:tcPr>
                  <w:tcW w:w="3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4D3342" w:rsidRPr="00104CAA" w:rsidRDefault="004D3342" w:rsidP="004D3342">
                  <w:pPr>
                    <w:spacing w:after="0" w:line="240" w:lineRule="atLeast"/>
                    <w:rPr>
                      <w:rFonts w:ascii="Times New Roman" w:eastAsia="Times New Roman" w:hAnsi="Times New Roman" w:cs="Times New Roman"/>
                      <w:sz w:val="24"/>
                      <w:szCs w:val="24"/>
                    </w:rPr>
                  </w:pPr>
                </w:p>
              </w:tc>
            </w:tr>
            <w:tr w:rsidR="004D3342" w:rsidRPr="00104CAA" w:rsidTr="004D3342">
              <w:tc>
                <w:tcPr>
                  <w:tcW w:w="51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tcPr>
                <w:p w:rsidR="004D3342" w:rsidRPr="00B23DB9" w:rsidRDefault="004D3342" w:rsidP="004D3342">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Bản khai chung </w:t>
                  </w:r>
                </w:p>
              </w:tc>
              <w:tc>
                <w:tcPr>
                  <w:tcW w:w="3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4D3342" w:rsidRPr="00104CAA" w:rsidRDefault="004D3342" w:rsidP="004D3342">
                  <w:pPr>
                    <w:spacing w:after="0" w:line="240" w:lineRule="atLeast"/>
                    <w:rPr>
                      <w:rFonts w:ascii="Times New Roman" w:eastAsia="Times New Roman" w:hAnsi="Times New Roman" w:cs="Times New Roman"/>
                      <w:sz w:val="24"/>
                      <w:szCs w:val="24"/>
                    </w:rPr>
                  </w:pPr>
                </w:p>
              </w:tc>
            </w:tr>
            <w:tr w:rsidR="004D3342" w:rsidRPr="00104CAA" w:rsidTr="004D3342">
              <w:tc>
                <w:tcPr>
                  <w:tcW w:w="51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tcPr>
                <w:p w:rsidR="004D3342" w:rsidRPr="00104CAA" w:rsidRDefault="004D3342" w:rsidP="004D3342">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Bản khai dự trữ của tàu</w:t>
                  </w:r>
                </w:p>
              </w:tc>
              <w:tc>
                <w:tcPr>
                  <w:tcW w:w="3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4D3342" w:rsidRPr="00104CAA" w:rsidRDefault="004D3342" w:rsidP="004D3342">
                  <w:pPr>
                    <w:spacing w:after="0" w:line="240" w:lineRule="atLeast"/>
                    <w:rPr>
                      <w:rFonts w:ascii="Times New Roman" w:eastAsia="Times New Roman" w:hAnsi="Times New Roman" w:cs="Times New Roman"/>
                      <w:sz w:val="24"/>
                      <w:szCs w:val="24"/>
                    </w:rPr>
                  </w:pPr>
                </w:p>
              </w:tc>
            </w:tr>
            <w:tr w:rsidR="004D3342" w:rsidRPr="00104CAA" w:rsidTr="004D3342">
              <w:tc>
                <w:tcPr>
                  <w:tcW w:w="51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tcPr>
                <w:p w:rsidR="004D3342" w:rsidRPr="00104CAA" w:rsidRDefault="004D3342" w:rsidP="004D3342">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Bản khai hàng hóa nguy hiểm</w:t>
                  </w:r>
                </w:p>
              </w:tc>
              <w:tc>
                <w:tcPr>
                  <w:tcW w:w="3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4D3342" w:rsidRPr="00104CAA" w:rsidRDefault="004D3342" w:rsidP="004D3342">
                  <w:pPr>
                    <w:spacing w:after="0" w:line="240" w:lineRule="atLeast"/>
                    <w:rPr>
                      <w:rFonts w:ascii="Times New Roman" w:eastAsia="Times New Roman" w:hAnsi="Times New Roman" w:cs="Times New Roman"/>
                      <w:sz w:val="24"/>
                      <w:szCs w:val="24"/>
                    </w:rPr>
                  </w:pPr>
                </w:p>
              </w:tc>
            </w:tr>
            <w:tr w:rsidR="004D3342" w:rsidRPr="00104CAA" w:rsidTr="004D3342">
              <w:tc>
                <w:tcPr>
                  <w:tcW w:w="51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tcPr>
                <w:p w:rsidR="004D3342" w:rsidRPr="00104CAA" w:rsidRDefault="004D3342" w:rsidP="004D3342">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Bản khai hàng hóa</w:t>
                  </w:r>
                </w:p>
              </w:tc>
              <w:tc>
                <w:tcPr>
                  <w:tcW w:w="3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4D3342" w:rsidRPr="00104CAA" w:rsidRDefault="004D3342" w:rsidP="004D3342">
                  <w:pPr>
                    <w:spacing w:after="0" w:line="240" w:lineRule="atLeast"/>
                    <w:rPr>
                      <w:rFonts w:ascii="Times New Roman" w:eastAsia="Times New Roman" w:hAnsi="Times New Roman" w:cs="Times New Roman"/>
                      <w:sz w:val="24"/>
                      <w:szCs w:val="24"/>
                    </w:rPr>
                  </w:pPr>
                </w:p>
              </w:tc>
            </w:tr>
            <w:tr w:rsidR="004D3342" w:rsidRPr="00104CAA" w:rsidTr="004D3342">
              <w:tc>
                <w:tcPr>
                  <w:tcW w:w="51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tcPr>
                <w:p w:rsidR="004D3342" w:rsidRPr="00104CAA" w:rsidRDefault="004D3342" w:rsidP="004D3342">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Bản khai hành lý thuyền viên, hành khách</w:t>
                  </w:r>
                </w:p>
              </w:tc>
              <w:tc>
                <w:tcPr>
                  <w:tcW w:w="3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4D3342" w:rsidRPr="00104CAA" w:rsidRDefault="004D3342" w:rsidP="004D3342">
                  <w:pPr>
                    <w:spacing w:after="0" w:line="240" w:lineRule="atLeast"/>
                    <w:rPr>
                      <w:rFonts w:ascii="Times New Roman" w:eastAsia="Times New Roman" w:hAnsi="Times New Roman" w:cs="Times New Roman"/>
                      <w:sz w:val="24"/>
                      <w:szCs w:val="24"/>
                    </w:rPr>
                  </w:pPr>
                </w:p>
              </w:tc>
            </w:tr>
            <w:tr w:rsidR="004D3342" w:rsidRPr="00104CAA" w:rsidTr="004D3342">
              <w:tc>
                <w:tcPr>
                  <w:tcW w:w="51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tcPr>
                <w:p w:rsidR="004D3342" w:rsidRPr="00104CAA" w:rsidRDefault="004D3342" w:rsidP="004D3342">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Bản khai kiểm dịch động vật</w:t>
                  </w:r>
                </w:p>
              </w:tc>
              <w:tc>
                <w:tcPr>
                  <w:tcW w:w="3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4D3342" w:rsidRPr="00104CAA" w:rsidRDefault="004D3342" w:rsidP="004D3342">
                  <w:pPr>
                    <w:spacing w:after="0" w:line="240" w:lineRule="atLeast"/>
                    <w:rPr>
                      <w:rFonts w:ascii="Times New Roman" w:eastAsia="Times New Roman" w:hAnsi="Times New Roman" w:cs="Times New Roman"/>
                      <w:sz w:val="24"/>
                      <w:szCs w:val="24"/>
                    </w:rPr>
                  </w:pPr>
                </w:p>
              </w:tc>
            </w:tr>
            <w:tr w:rsidR="004D3342" w:rsidRPr="00104CAA" w:rsidTr="004D3342">
              <w:tc>
                <w:tcPr>
                  <w:tcW w:w="51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tcPr>
                <w:p w:rsidR="004D3342" w:rsidRPr="00104CAA" w:rsidRDefault="004D3342" w:rsidP="004D3342">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Bản khai kiểm dịch thực vật</w:t>
                  </w:r>
                </w:p>
              </w:tc>
              <w:tc>
                <w:tcPr>
                  <w:tcW w:w="3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4D3342" w:rsidRPr="00104CAA" w:rsidRDefault="004D3342" w:rsidP="004D3342">
                  <w:pPr>
                    <w:spacing w:after="0" w:line="240" w:lineRule="atLeast"/>
                    <w:rPr>
                      <w:rFonts w:ascii="Times New Roman" w:eastAsia="Times New Roman" w:hAnsi="Times New Roman" w:cs="Times New Roman"/>
                      <w:sz w:val="24"/>
                      <w:szCs w:val="24"/>
                    </w:rPr>
                  </w:pPr>
                </w:p>
              </w:tc>
            </w:tr>
            <w:tr w:rsidR="004D3342" w:rsidRPr="00104CAA" w:rsidTr="004D3342">
              <w:tc>
                <w:tcPr>
                  <w:tcW w:w="51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tcPr>
                <w:p w:rsidR="004D3342" w:rsidRPr="00104CAA" w:rsidRDefault="004D3342" w:rsidP="004D3342">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Bản khai người trốn trên tàu</w:t>
                  </w:r>
                </w:p>
              </w:tc>
              <w:tc>
                <w:tcPr>
                  <w:tcW w:w="3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4D3342" w:rsidRPr="00104CAA" w:rsidRDefault="004D3342" w:rsidP="004D3342">
                  <w:pPr>
                    <w:spacing w:after="0" w:line="240" w:lineRule="atLeast"/>
                    <w:rPr>
                      <w:rFonts w:ascii="Times New Roman" w:eastAsia="Times New Roman" w:hAnsi="Times New Roman" w:cs="Times New Roman"/>
                      <w:sz w:val="24"/>
                      <w:szCs w:val="24"/>
                    </w:rPr>
                  </w:pPr>
                </w:p>
              </w:tc>
            </w:tr>
            <w:tr w:rsidR="004D3342" w:rsidRPr="00104CAA" w:rsidTr="004D3342">
              <w:tc>
                <w:tcPr>
                  <w:tcW w:w="51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tcPr>
                <w:p w:rsidR="004D3342" w:rsidRPr="00104CAA" w:rsidRDefault="004D3342" w:rsidP="004D3342">
                  <w:pPr>
                    <w:spacing w:after="0" w:line="240" w:lineRule="atLeast"/>
                    <w:rPr>
                      <w:rFonts w:ascii="Times New Roman" w:eastAsia="Times New Roman" w:hAnsi="Times New Roman" w:cs="Times New Roman"/>
                      <w:sz w:val="24"/>
                      <w:szCs w:val="24"/>
                    </w:rPr>
                  </w:pPr>
                  <w:r w:rsidRPr="00104CAA">
                    <w:rPr>
                      <w:rFonts w:ascii="Times New Roman" w:eastAsia="Times New Roman" w:hAnsi="Times New Roman" w:cs="Times New Roman"/>
                      <w:color w:val="333333"/>
                      <w:sz w:val="24"/>
                      <w:szCs w:val="24"/>
                    </w:rPr>
                    <w:t>Bản khai thông tin về vận đơn thứ cấp</w:t>
                  </w:r>
                </w:p>
              </w:tc>
              <w:tc>
                <w:tcPr>
                  <w:tcW w:w="3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4D3342" w:rsidRPr="00104CAA" w:rsidRDefault="004D3342" w:rsidP="004D3342">
                  <w:pPr>
                    <w:spacing w:after="0" w:line="240" w:lineRule="atLeast"/>
                    <w:rPr>
                      <w:rFonts w:ascii="Times New Roman" w:eastAsia="Times New Roman" w:hAnsi="Times New Roman" w:cs="Times New Roman"/>
                      <w:sz w:val="24"/>
                      <w:szCs w:val="24"/>
                    </w:rPr>
                  </w:pPr>
                </w:p>
              </w:tc>
            </w:tr>
            <w:tr w:rsidR="004D3342" w:rsidRPr="00104CAA" w:rsidTr="004D3342">
              <w:tc>
                <w:tcPr>
                  <w:tcW w:w="51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tcPr>
                <w:p w:rsidR="004D3342" w:rsidRPr="00104CAA" w:rsidRDefault="008D4C01" w:rsidP="004D3342">
                  <w:pPr>
                    <w:spacing w:after="0" w:line="240" w:lineRule="atLeast"/>
                    <w:rPr>
                      <w:rFonts w:ascii="Times New Roman" w:eastAsia="Times New Roman" w:hAnsi="Times New Roman" w:cs="Times New Roman"/>
                      <w:sz w:val="24"/>
                      <w:szCs w:val="24"/>
                    </w:rPr>
                  </w:pPr>
                  <w:r w:rsidRPr="00104CAA">
                    <w:rPr>
                      <w:rFonts w:ascii="Times New Roman" w:eastAsia="Times New Roman" w:hAnsi="Times New Roman" w:cs="Times New Roman"/>
                      <w:color w:val="333333"/>
                      <w:sz w:val="24"/>
                      <w:szCs w:val="24"/>
                    </w:rPr>
                    <w:t>Bản khai vũ khí và vật liệu nổ</w:t>
                  </w:r>
                </w:p>
              </w:tc>
              <w:tc>
                <w:tcPr>
                  <w:tcW w:w="3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4D3342" w:rsidRPr="00104CAA" w:rsidRDefault="004D3342" w:rsidP="004D3342">
                  <w:pPr>
                    <w:spacing w:after="0" w:line="240" w:lineRule="atLeast"/>
                    <w:rPr>
                      <w:rFonts w:ascii="Times New Roman" w:eastAsia="Times New Roman" w:hAnsi="Times New Roman" w:cs="Times New Roman"/>
                      <w:sz w:val="24"/>
                      <w:szCs w:val="24"/>
                    </w:rPr>
                  </w:pPr>
                </w:p>
              </w:tc>
            </w:tr>
            <w:tr w:rsidR="008D4C01" w:rsidRPr="00104CAA" w:rsidTr="004D3342">
              <w:tc>
                <w:tcPr>
                  <w:tcW w:w="51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tcPr>
                <w:p w:rsidR="008D4C01" w:rsidRPr="00B23DB9" w:rsidRDefault="008D4C01" w:rsidP="008D4C01">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Danh sách hành khách</w:t>
                  </w:r>
                </w:p>
              </w:tc>
              <w:tc>
                <w:tcPr>
                  <w:tcW w:w="3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8D4C01" w:rsidRPr="00104CAA" w:rsidRDefault="008D4C01" w:rsidP="008D4C01">
                  <w:pPr>
                    <w:spacing w:after="0" w:line="240" w:lineRule="atLeast"/>
                    <w:rPr>
                      <w:rFonts w:ascii="Times New Roman" w:eastAsia="Times New Roman" w:hAnsi="Times New Roman" w:cs="Times New Roman"/>
                      <w:sz w:val="24"/>
                      <w:szCs w:val="24"/>
                    </w:rPr>
                  </w:pPr>
                </w:p>
              </w:tc>
            </w:tr>
            <w:tr w:rsidR="008D4C01" w:rsidRPr="00104CAA" w:rsidTr="004D3342">
              <w:tc>
                <w:tcPr>
                  <w:tcW w:w="51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tcPr>
                <w:p w:rsidR="008D4C01" w:rsidRPr="00B23DB9" w:rsidRDefault="008D4C01" w:rsidP="008D4C01">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Danh sách thuyền viên</w:t>
                  </w:r>
                </w:p>
              </w:tc>
              <w:tc>
                <w:tcPr>
                  <w:tcW w:w="3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8D4C01" w:rsidRPr="00104CAA" w:rsidRDefault="008D4C01" w:rsidP="008D4C01">
                  <w:pPr>
                    <w:spacing w:after="0" w:line="240" w:lineRule="atLeast"/>
                    <w:rPr>
                      <w:rFonts w:ascii="Times New Roman" w:eastAsia="Times New Roman" w:hAnsi="Times New Roman" w:cs="Times New Roman"/>
                      <w:sz w:val="24"/>
                      <w:szCs w:val="24"/>
                    </w:rPr>
                  </w:pPr>
                </w:p>
              </w:tc>
            </w:tr>
            <w:tr w:rsidR="008D4C01" w:rsidRPr="00104CAA" w:rsidTr="004D3342">
              <w:tc>
                <w:tcPr>
                  <w:tcW w:w="51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tcPr>
                <w:p w:rsidR="008D4C01" w:rsidRPr="00104CAA" w:rsidRDefault="008D4C01" w:rsidP="008D4C01">
                  <w:pPr>
                    <w:spacing w:after="0" w:line="240" w:lineRule="atLeast"/>
                    <w:rPr>
                      <w:rFonts w:ascii="Times New Roman" w:eastAsia="Times New Roman" w:hAnsi="Times New Roman" w:cs="Times New Roman"/>
                      <w:sz w:val="24"/>
                      <w:szCs w:val="24"/>
                    </w:rPr>
                  </w:pPr>
                  <w:r w:rsidRPr="00104CAA">
                    <w:rPr>
                      <w:rFonts w:ascii="Times New Roman" w:eastAsia="Times New Roman" w:hAnsi="Times New Roman" w:cs="Times New Roman"/>
                      <w:color w:val="333333"/>
                      <w:sz w:val="24"/>
                      <w:szCs w:val="24"/>
                    </w:rPr>
                    <w:t>Giấy</w:t>
                  </w:r>
                  <w:r>
                    <w:rPr>
                      <w:rFonts w:ascii="Times New Roman" w:eastAsia="Times New Roman" w:hAnsi="Times New Roman" w:cs="Times New Roman"/>
                      <w:color w:val="333333"/>
                      <w:sz w:val="24"/>
                      <w:szCs w:val="24"/>
                    </w:rPr>
                    <w:t xml:space="preserve"> khai báo y tế hàng hải</w:t>
                  </w:r>
                </w:p>
              </w:tc>
              <w:tc>
                <w:tcPr>
                  <w:tcW w:w="3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8D4C01" w:rsidRPr="00104CAA" w:rsidRDefault="008D4C01" w:rsidP="008D4C01">
                  <w:pPr>
                    <w:spacing w:after="0" w:line="240" w:lineRule="atLeast"/>
                    <w:rPr>
                      <w:rFonts w:ascii="Times New Roman" w:eastAsia="Times New Roman" w:hAnsi="Times New Roman" w:cs="Times New Roman"/>
                      <w:sz w:val="24"/>
                      <w:szCs w:val="24"/>
                    </w:rPr>
                  </w:pPr>
                </w:p>
              </w:tc>
            </w:tr>
            <w:tr w:rsidR="008D4C01" w:rsidRPr="00104CAA" w:rsidTr="004D3342">
              <w:tc>
                <w:tcPr>
                  <w:tcW w:w="51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tcPr>
                <w:p w:rsidR="008D4C01" w:rsidRPr="00104CAA" w:rsidRDefault="008D4C01" w:rsidP="008D4C01">
                  <w:pPr>
                    <w:spacing w:after="0" w:line="240" w:lineRule="atLeast"/>
                    <w:rPr>
                      <w:rFonts w:ascii="Times New Roman" w:eastAsia="Times New Roman" w:hAnsi="Times New Roman" w:cs="Times New Roman"/>
                      <w:sz w:val="24"/>
                      <w:szCs w:val="24"/>
                    </w:rPr>
                  </w:pPr>
                  <w:r w:rsidRPr="00104CAA">
                    <w:rPr>
                      <w:rFonts w:ascii="Times New Roman" w:eastAsia="Times New Roman" w:hAnsi="Times New Roman" w:cs="Times New Roman"/>
                      <w:color w:val="333333"/>
                      <w:sz w:val="24"/>
                      <w:szCs w:val="24"/>
                    </w:rPr>
                    <w:t>Giấy khai báo y tế mẫu vi sinh y học, sản phẩm sinh học, mô, bộ phận cơ thể người</w:t>
                  </w:r>
                </w:p>
              </w:tc>
              <w:tc>
                <w:tcPr>
                  <w:tcW w:w="3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8D4C01" w:rsidRPr="00104CAA" w:rsidRDefault="008D4C01" w:rsidP="008D4C01">
                  <w:pPr>
                    <w:spacing w:after="0" w:line="240" w:lineRule="atLeast"/>
                    <w:rPr>
                      <w:rFonts w:ascii="Times New Roman" w:eastAsia="Times New Roman" w:hAnsi="Times New Roman" w:cs="Times New Roman"/>
                      <w:sz w:val="24"/>
                      <w:szCs w:val="24"/>
                    </w:rPr>
                  </w:pPr>
                </w:p>
              </w:tc>
            </w:tr>
            <w:tr w:rsidR="008D4C01" w:rsidRPr="00104CAA" w:rsidTr="004D3342">
              <w:tc>
                <w:tcPr>
                  <w:tcW w:w="51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tcPr>
                <w:p w:rsidR="008D4C01" w:rsidRPr="00104CAA" w:rsidRDefault="008D4C01" w:rsidP="008D4C01">
                  <w:pPr>
                    <w:spacing w:after="0" w:line="240" w:lineRule="atLeast"/>
                    <w:rPr>
                      <w:rFonts w:ascii="Times New Roman" w:eastAsia="Times New Roman" w:hAnsi="Times New Roman" w:cs="Times New Roman"/>
                      <w:sz w:val="24"/>
                      <w:szCs w:val="24"/>
                    </w:rPr>
                  </w:pPr>
                  <w:r w:rsidRPr="00104CAA">
                    <w:rPr>
                      <w:rFonts w:ascii="Times New Roman" w:eastAsia="Times New Roman" w:hAnsi="Times New Roman" w:cs="Times New Roman"/>
                      <w:color w:val="333333"/>
                      <w:sz w:val="24"/>
                      <w:szCs w:val="24"/>
                    </w:rPr>
                    <w:t>Giấy khai báo y tế, thi thể, hài cốt, tro cốt</w:t>
                  </w:r>
                </w:p>
              </w:tc>
              <w:tc>
                <w:tcPr>
                  <w:tcW w:w="3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8D4C01" w:rsidRPr="00104CAA" w:rsidRDefault="008D4C01" w:rsidP="008D4C01">
                  <w:pPr>
                    <w:spacing w:after="0" w:line="240" w:lineRule="atLeast"/>
                    <w:rPr>
                      <w:rFonts w:ascii="Times New Roman" w:eastAsia="Times New Roman" w:hAnsi="Times New Roman" w:cs="Times New Roman"/>
                      <w:sz w:val="24"/>
                      <w:szCs w:val="24"/>
                    </w:rPr>
                  </w:pPr>
                </w:p>
              </w:tc>
            </w:tr>
            <w:tr w:rsidR="008D4C01" w:rsidRPr="00104CAA" w:rsidTr="004D3342">
              <w:tc>
                <w:tcPr>
                  <w:tcW w:w="51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tcPr>
                <w:p w:rsidR="008D4C01" w:rsidRPr="00104CAA" w:rsidRDefault="008D4C01" w:rsidP="008D4C01">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Xác báo tàu đến</w:t>
                  </w:r>
                  <w:bookmarkStart w:id="0" w:name="_GoBack"/>
                  <w:bookmarkEnd w:id="0"/>
                </w:p>
              </w:tc>
              <w:tc>
                <w:tcPr>
                  <w:tcW w:w="30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8D4C01" w:rsidRPr="00104CAA" w:rsidRDefault="008D4C01" w:rsidP="008D4C01">
                  <w:pPr>
                    <w:spacing w:after="0" w:line="240" w:lineRule="atLeast"/>
                    <w:rPr>
                      <w:rFonts w:ascii="Times New Roman" w:eastAsia="Times New Roman" w:hAnsi="Times New Roman" w:cs="Times New Roman"/>
                      <w:sz w:val="24"/>
                      <w:szCs w:val="24"/>
                    </w:rPr>
                  </w:pPr>
                </w:p>
              </w:tc>
            </w:tr>
          </w:tbl>
          <w:p w:rsidR="00104CAA" w:rsidRPr="00104CAA" w:rsidRDefault="00104CAA" w:rsidP="00104CAA">
            <w:pPr>
              <w:spacing w:after="0" w:line="240" w:lineRule="atLeast"/>
              <w:rPr>
                <w:rFonts w:ascii="Times New Roman" w:eastAsia="Times New Roman" w:hAnsi="Times New Roman" w:cs="Times New Roman"/>
                <w:color w:val="333333"/>
                <w:sz w:val="24"/>
                <w:szCs w:val="24"/>
              </w:rPr>
            </w:pPr>
          </w:p>
        </w:tc>
      </w:tr>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lastRenderedPageBreak/>
              <w:t>Phí</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Không có thông tin</w:t>
            </w:r>
          </w:p>
        </w:tc>
      </w:tr>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t>Lệ phí</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tbl>
            <w:tblPr>
              <w:tblW w:w="8325" w:type="dxa"/>
              <w:tblLayout w:type="fixed"/>
              <w:tblCellMar>
                <w:left w:w="0" w:type="dxa"/>
                <w:right w:w="0" w:type="dxa"/>
              </w:tblCellMar>
              <w:tblLook w:val="04A0" w:firstRow="1" w:lastRow="0" w:firstColumn="1" w:lastColumn="0" w:noHBand="0" w:noVBand="1"/>
            </w:tblPr>
            <w:tblGrid>
              <w:gridCol w:w="4163"/>
              <w:gridCol w:w="4162"/>
            </w:tblGrid>
            <w:tr w:rsidR="00104CAA" w:rsidRPr="00104CAA" w:rsidTr="004D3342">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4D3342" w:rsidP="00104CAA">
                  <w:pPr>
                    <w:spacing w:after="0" w:line="240" w:lineRule="atLeast"/>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Mô tả</w:t>
                  </w:r>
                </w:p>
              </w:tc>
              <w:tc>
                <w:tcPr>
                  <w:tcW w:w="2265"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4D3342" w:rsidP="00104CAA">
                  <w:pPr>
                    <w:spacing w:after="0" w:line="240" w:lineRule="atLeast"/>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Mức phí, lệ phí</w:t>
                  </w:r>
                </w:p>
              </w:tc>
            </w:tr>
            <w:tr w:rsidR="00104CAA" w:rsidRPr="00104CAA" w:rsidTr="004D3342">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4D3342">
                  <w:pPr>
                    <w:spacing w:after="0" w:line="240" w:lineRule="atLeast"/>
                    <w:jc w:val="both"/>
                    <w:rPr>
                      <w:rFonts w:ascii="Times New Roman" w:eastAsia="Times New Roman" w:hAnsi="Times New Roman" w:cs="Times New Roman"/>
                      <w:sz w:val="24"/>
                      <w:szCs w:val="24"/>
                    </w:rPr>
                  </w:pPr>
                  <w:r w:rsidRPr="00104CAA">
                    <w:rPr>
                      <w:rFonts w:ascii="Times New Roman" w:eastAsia="Times New Roman" w:hAnsi="Times New Roman" w:cs="Times New Roman"/>
                      <w:sz w:val="24"/>
                      <w:szCs w:val="24"/>
                    </w:rPr>
                    <w:t>Các loại phí: + Phí trọng tải tàu, thuyền: theo biểu phí quy định tại Điều 7 Thông tư số 261/2016/TT-BTC ngày 14/11/2016 của Bộ trưởng Bộ Tài chính; + Phí bảo đảm hàng hải: theo biểu phí quy định tại Điều 8 Thông tư số 261/2016/TT-BTC ngày 14/11/2016 của Bộ trưởng Bộ Tài chính; + Phí sử dụng vị trí neo, đậu tại khu nước, vùng nước: theo biểu phí quy định tại Điều 9 Thông tư số 261/2016/TT-BTC ngày 14/11/2016 của Bộ Tài chính;</w:t>
                  </w:r>
                </w:p>
              </w:tc>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4D3342">
                  <w:pPr>
                    <w:spacing w:after="0" w:line="240" w:lineRule="atLeast"/>
                    <w:jc w:val="both"/>
                    <w:rPr>
                      <w:rFonts w:ascii="Times New Roman" w:eastAsia="Times New Roman" w:hAnsi="Times New Roman" w:cs="Times New Roman"/>
                      <w:sz w:val="24"/>
                      <w:szCs w:val="24"/>
                    </w:rPr>
                  </w:pPr>
                  <w:r w:rsidRPr="00104CAA">
                    <w:rPr>
                      <w:rFonts w:ascii="Times New Roman" w:eastAsia="Times New Roman" w:hAnsi="Times New Roman" w:cs="Times New Roman"/>
                      <w:sz w:val="24"/>
                      <w:szCs w:val="24"/>
                    </w:rPr>
                    <w:t>Các loại phí</w:t>
                  </w:r>
                </w:p>
              </w:tc>
            </w:tr>
            <w:tr w:rsidR="00104CAA" w:rsidRPr="00104CAA" w:rsidTr="004D3342">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4D3342">
                  <w:pPr>
                    <w:spacing w:after="0" w:line="240" w:lineRule="atLeast"/>
                    <w:jc w:val="both"/>
                    <w:rPr>
                      <w:rFonts w:ascii="Times New Roman" w:eastAsia="Times New Roman" w:hAnsi="Times New Roman" w:cs="Times New Roman"/>
                      <w:sz w:val="24"/>
                      <w:szCs w:val="24"/>
                    </w:rPr>
                  </w:pPr>
                  <w:r w:rsidRPr="00104CAA">
                    <w:rPr>
                      <w:rFonts w:ascii="Times New Roman" w:eastAsia="Times New Roman" w:hAnsi="Times New Roman" w:cs="Times New Roman"/>
                      <w:sz w:val="24"/>
                      <w:szCs w:val="24"/>
                    </w:rPr>
                    <w:t>theo quy định tại Điều 11 Thông tư số 261/2016/TT-BTC ngày 14/11/2016 của Bộ trưởng Bộ Tài chính.</w:t>
                  </w:r>
                </w:p>
              </w:tc>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4D3342">
                  <w:pPr>
                    <w:spacing w:after="0" w:line="240" w:lineRule="atLeast"/>
                    <w:jc w:val="both"/>
                    <w:rPr>
                      <w:rFonts w:ascii="Times New Roman" w:eastAsia="Times New Roman" w:hAnsi="Times New Roman" w:cs="Times New Roman"/>
                      <w:sz w:val="24"/>
                      <w:szCs w:val="24"/>
                    </w:rPr>
                  </w:pPr>
                  <w:r w:rsidRPr="00104CAA">
                    <w:rPr>
                      <w:rFonts w:ascii="Times New Roman" w:eastAsia="Times New Roman" w:hAnsi="Times New Roman" w:cs="Times New Roman"/>
                      <w:sz w:val="24"/>
                      <w:szCs w:val="24"/>
                    </w:rPr>
                    <w:t>Lệ phí vào cảng biển</w:t>
                  </w:r>
                </w:p>
              </w:tc>
            </w:tr>
          </w:tbl>
          <w:p w:rsidR="00104CAA" w:rsidRPr="00104CAA" w:rsidRDefault="00104CAA" w:rsidP="00104CAA">
            <w:pPr>
              <w:spacing w:after="0" w:line="240" w:lineRule="atLeast"/>
              <w:textAlignment w:val="baseline"/>
              <w:rPr>
                <w:rFonts w:ascii="Times New Roman" w:eastAsia="Times New Roman" w:hAnsi="Times New Roman" w:cs="Times New Roman"/>
                <w:color w:val="333333"/>
                <w:sz w:val="24"/>
                <w:szCs w:val="24"/>
              </w:rPr>
            </w:pPr>
          </w:p>
        </w:tc>
      </w:tr>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t>Mức giá</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Không có thông tin</w:t>
            </w:r>
          </w:p>
        </w:tc>
      </w:tr>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t>Thời hạn giải quyết</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b/>
                <w:bCs/>
                <w:color w:val="333333"/>
                <w:sz w:val="24"/>
                <w:szCs w:val="24"/>
                <w:bdr w:val="none" w:sz="0" w:space="0" w:color="auto" w:frame="1"/>
              </w:rPr>
              <w:t>- </w:t>
            </w:r>
            <w:r w:rsidRPr="00104CAA">
              <w:rPr>
                <w:rFonts w:ascii="Times New Roman" w:eastAsia="Times New Roman" w:hAnsi="Times New Roman" w:cs="Times New Roman"/>
                <w:color w:val="333333"/>
                <w:sz w:val="24"/>
                <w:szCs w:val="24"/>
              </w:rPr>
              <w:t>Trên cơ sở thông báo, xác báo tàu đến cảng, chậm nhất 02 giờ trước khi tàu biển đến vị trí dự kiến đến cảng Giám đốc Cảng vụ hàng hải căn cứ điều kiện thực tế, thông số kỹ thuật của tàu, loại hàng, kế hoạch điều độ của cảng, kế hoạch dẫn tàu của tổ chức hoa tiêu và ý kiến của các cơ quan quản lý nhà nước để xem xét quyết định chấp thuận cho tàu vào cảng thông qua Kế hoạch điều động.</w:t>
            </w:r>
          </w:p>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 Chậm nhất 01 giờ, kể từ khi người làm thủ tục đã nộp, xuất trình đủ các giấy tờ theo quy định, các cơ quan quản lý nhà nước xử lý, giải quyết thủ tục chuyên ngành và thông báo cho Cảng vụ hàng hải biết kết quả và Cảng vụ hoàn thành thủ tục tàu biển nhập cảnh; trường hợp tàu biển chưa hoàn thành thủ tục phải thông báo và nêu rõ lý do.</w:t>
            </w:r>
          </w:p>
        </w:tc>
      </w:tr>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t>Đối tượng thực hiện</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4D3342">
            <w:pPr>
              <w:spacing w:after="0" w:line="240" w:lineRule="atLeast"/>
              <w:jc w:val="both"/>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chủ tàu hoặc người quản lý tàu, người thuê tàu, người khai thác tàu, thuyền trưởng hoặc người được ủy quyền thực hiện việc khai báo và làm thủ tục theo quy định với các cơ quan quản lý nhà nước tại cảng biển.</w:t>
            </w:r>
          </w:p>
        </w:tc>
      </w:tr>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t>Cơ quan thực hiện</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4D3342">
            <w:pPr>
              <w:spacing w:after="0" w:line="240" w:lineRule="atLeast"/>
              <w:jc w:val="both"/>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Cảng vụ Hàng hải, Văn phòng đại diện Cảng vụ Hàng hải</w:t>
            </w:r>
          </w:p>
        </w:tc>
      </w:tr>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t>Cơ quan có thẩm quyền quyết định</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4D3342">
            <w:pPr>
              <w:spacing w:after="0" w:line="240" w:lineRule="atLeast"/>
              <w:jc w:val="both"/>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Cảng vụ Hàng hải, Văn phòng đại diện Cảng vụ Hàng hải</w:t>
            </w:r>
          </w:p>
        </w:tc>
      </w:tr>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t>Địa chỉ tiếp nhận hồ sơ</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4D3342">
            <w:pPr>
              <w:spacing w:after="0" w:line="240" w:lineRule="atLeast"/>
              <w:jc w:val="both"/>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Không có thông tin</w:t>
            </w:r>
          </w:p>
        </w:tc>
      </w:tr>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t>Cơ quan được ủy quyền</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4D3342">
            <w:pPr>
              <w:spacing w:after="0" w:line="240" w:lineRule="atLeast"/>
              <w:jc w:val="both"/>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Không có thông tin</w:t>
            </w:r>
          </w:p>
        </w:tc>
      </w:tr>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t>Cơ quan phối hợp</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4D3342">
            <w:pPr>
              <w:spacing w:after="0" w:line="240" w:lineRule="atLeast"/>
              <w:jc w:val="both"/>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Không có thông tin</w:t>
            </w:r>
          </w:p>
        </w:tc>
      </w:tr>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lastRenderedPageBreak/>
              <w:t>Kết quả thực hiện</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4D3342">
            <w:pPr>
              <w:spacing w:after="0" w:line="240" w:lineRule="atLeast"/>
              <w:jc w:val="both"/>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Kế hoạch điều động tàu thuyền.</w:t>
            </w:r>
          </w:p>
        </w:tc>
      </w:tr>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t>Căn cứ pháp lý của TTHC</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4D3342" w:rsidRPr="00B23DB9" w:rsidRDefault="004D3342" w:rsidP="004D3342">
            <w:pPr>
              <w:numPr>
                <w:ilvl w:val="0"/>
                <w:numId w:val="3"/>
              </w:numPr>
              <w:spacing w:after="0" w:line="270" w:lineRule="atLeast"/>
              <w:ind w:left="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Bộ luật 95/2015/QH13</w:t>
            </w:r>
          </w:p>
          <w:p w:rsidR="004D3342" w:rsidRPr="00B23DB9" w:rsidRDefault="004D3342" w:rsidP="004D3342">
            <w:pPr>
              <w:numPr>
                <w:ilvl w:val="0"/>
                <w:numId w:val="3"/>
              </w:numPr>
              <w:spacing w:after="0" w:line="270" w:lineRule="atLeast"/>
              <w:ind w:left="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Thông tư 261/2016/TT-BTC</w:t>
            </w:r>
          </w:p>
          <w:p w:rsidR="00104CAA" w:rsidRPr="00104CAA" w:rsidRDefault="004D3342" w:rsidP="004D3342">
            <w:pPr>
              <w:numPr>
                <w:ilvl w:val="0"/>
                <w:numId w:val="2"/>
              </w:numPr>
              <w:spacing w:after="0" w:line="270" w:lineRule="atLeast"/>
              <w:ind w:left="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Nghị định 58/2017/NĐ-CP</w:t>
            </w:r>
          </w:p>
        </w:tc>
      </w:tr>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t>Yêu cầu hoặc điều kiện để thực hiện TTHC</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4D3342">
            <w:pPr>
              <w:spacing w:after="0" w:line="240" w:lineRule="atLeast"/>
              <w:jc w:val="both"/>
              <w:textAlignment w:val="baseline"/>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Tất cả các loại tàu thuyền chỉ được phép vào cảng biển khi có đủ điều kiện an toàn hàng hải, an ninh hàng hải, phòng ngừa ô nhiễm môi trường và các điều kiện khác theo quy định của pháp luật.</w:t>
            </w:r>
          </w:p>
        </w:tc>
      </w:tr>
      <w:tr w:rsidR="00104CAA" w:rsidRPr="00104CAA" w:rsidTr="004D3342">
        <w:tc>
          <w:tcPr>
            <w:tcW w:w="184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104CAA" w:rsidRPr="00104CAA" w:rsidRDefault="00104CAA" w:rsidP="00104CAA">
            <w:pPr>
              <w:spacing w:after="0" w:line="240" w:lineRule="atLeast"/>
              <w:rPr>
                <w:rFonts w:ascii="Times New Roman" w:eastAsia="Times New Roman" w:hAnsi="Times New Roman" w:cs="Times New Roman"/>
                <w:b/>
                <w:bCs/>
                <w:color w:val="333333"/>
                <w:sz w:val="24"/>
                <w:szCs w:val="24"/>
              </w:rPr>
            </w:pPr>
            <w:r w:rsidRPr="00104CAA">
              <w:rPr>
                <w:rFonts w:ascii="Times New Roman" w:eastAsia="Times New Roman" w:hAnsi="Times New Roman" w:cs="Times New Roman"/>
                <w:b/>
                <w:bCs/>
                <w:color w:val="333333"/>
                <w:sz w:val="24"/>
                <w:szCs w:val="24"/>
              </w:rPr>
              <w:t>Đánh giá tác động TTHC</w:t>
            </w:r>
          </w:p>
        </w:tc>
        <w:tc>
          <w:tcPr>
            <w:tcW w:w="793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104CAA" w:rsidRPr="00104CAA" w:rsidRDefault="00104CAA" w:rsidP="004D3342">
            <w:pPr>
              <w:spacing w:after="0" w:line="240" w:lineRule="atLeast"/>
              <w:jc w:val="both"/>
              <w:rPr>
                <w:rFonts w:ascii="Times New Roman" w:eastAsia="Times New Roman" w:hAnsi="Times New Roman" w:cs="Times New Roman"/>
                <w:color w:val="333333"/>
                <w:sz w:val="24"/>
                <w:szCs w:val="24"/>
              </w:rPr>
            </w:pPr>
            <w:r w:rsidRPr="00104CAA">
              <w:rPr>
                <w:rFonts w:ascii="Times New Roman" w:eastAsia="Times New Roman" w:hAnsi="Times New Roman" w:cs="Times New Roman"/>
                <w:color w:val="333333"/>
                <w:sz w:val="24"/>
                <w:szCs w:val="24"/>
              </w:rPr>
              <w:t>Không có thông tin</w:t>
            </w:r>
          </w:p>
        </w:tc>
      </w:tr>
    </w:tbl>
    <w:p w:rsidR="00F776B0" w:rsidRPr="00104CAA" w:rsidRDefault="00F776B0">
      <w:pPr>
        <w:rPr>
          <w:rFonts w:ascii="Times New Roman" w:hAnsi="Times New Roman" w:cs="Times New Roman"/>
          <w:sz w:val="24"/>
          <w:szCs w:val="24"/>
        </w:rPr>
      </w:pPr>
    </w:p>
    <w:sectPr w:rsidR="00F776B0" w:rsidRPr="00104CAA" w:rsidSect="00104CAA">
      <w:pgSz w:w="11907" w:h="16840" w:code="9"/>
      <w:pgMar w:top="1134" w:right="851" w:bottom="1134" w:left="1701" w:header="0" w:footer="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30406"/>
    <w:multiLevelType w:val="multilevel"/>
    <w:tmpl w:val="27D2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B1EAB"/>
    <w:multiLevelType w:val="multilevel"/>
    <w:tmpl w:val="88AC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F57918"/>
    <w:multiLevelType w:val="multilevel"/>
    <w:tmpl w:val="B50E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AA"/>
    <w:rsid w:val="000F4F28"/>
    <w:rsid w:val="00104CAA"/>
    <w:rsid w:val="004D3342"/>
    <w:rsid w:val="008D4C01"/>
    <w:rsid w:val="009400BC"/>
    <w:rsid w:val="00F7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6ED5"/>
  <w15:chartTrackingRefBased/>
  <w15:docId w15:val="{A1C679C5-720B-4BC0-8EEA-706FCB04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7946">
      <w:bodyDiv w:val="1"/>
      <w:marLeft w:val="0"/>
      <w:marRight w:val="0"/>
      <w:marTop w:val="0"/>
      <w:marBottom w:val="0"/>
      <w:divBdr>
        <w:top w:val="none" w:sz="0" w:space="0" w:color="auto"/>
        <w:left w:val="none" w:sz="0" w:space="0" w:color="auto"/>
        <w:bottom w:val="none" w:sz="0" w:space="0" w:color="auto"/>
        <w:right w:val="none" w:sz="0" w:space="0" w:color="auto"/>
      </w:divBdr>
      <w:divsChild>
        <w:div w:id="717247918">
          <w:marLeft w:val="0"/>
          <w:marRight w:val="0"/>
          <w:marTop w:val="0"/>
          <w:marBottom w:val="150"/>
          <w:divBdr>
            <w:top w:val="none" w:sz="0" w:space="0" w:color="auto"/>
            <w:left w:val="none" w:sz="0" w:space="0" w:color="auto"/>
            <w:bottom w:val="none" w:sz="0" w:space="0" w:color="auto"/>
            <w:right w:val="none" w:sz="0" w:space="0" w:color="auto"/>
          </w:divBdr>
          <w:divsChild>
            <w:div w:id="1858813702">
              <w:marLeft w:val="0"/>
              <w:marRight w:val="0"/>
              <w:marTop w:val="0"/>
              <w:marBottom w:val="0"/>
              <w:divBdr>
                <w:top w:val="none" w:sz="0" w:space="0" w:color="auto"/>
                <w:left w:val="none" w:sz="0" w:space="0" w:color="auto"/>
                <w:bottom w:val="none" w:sz="0" w:space="0" w:color="auto"/>
                <w:right w:val="none" w:sz="0" w:space="0" w:color="auto"/>
              </w:divBdr>
            </w:div>
            <w:div w:id="1656563115">
              <w:marLeft w:val="0"/>
              <w:marRight w:val="0"/>
              <w:marTop w:val="0"/>
              <w:marBottom w:val="0"/>
              <w:divBdr>
                <w:top w:val="none" w:sz="0" w:space="0" w:color="auto"/>
                <w:left w:val="none" w:sz="0" w:space="0" w:color="auto"/>
                <w:bottom w:val="none" w:sz="0" w:space="0" w:color="auto"/>
                <w:right w:val="none" w:sz="0" w:space="0" w:color="auto"/>
              </w:divBdr>
            </w:div>
            <w:div w:id="802385873">
              <w:marLeft w:val="0"/>
              <w:marRight w:val="0"/>
              <w:marTop w:val="0"/>
              <w:marBottom w:val="0"/>
              <w:divBdr>
                <w:top w:val="none" w:sz="0" w:space="0" w:color="auto"/>
                <w:left w:val="none" w:sz="0" w:space="0" w:color="auto"/>
                <w:bottom w:val="none" w:sz="0" w:space="0" w:color="auto"/>
                <w:right w:val="none" w:sz="0" w:space="0" w:color="auto"/>
              </w:divBdr>
            </w:div>
            <w:div w:id="100956298">
              <w:marLeft w:val="0"/>
              <w:marRight w:val="0"/>
              <w:marTop w:val="0"/>
              <w:marBottom w:val="0"/>
              <w:divBdr>
                <w:top w:val="none" w:sz="0" w:space="0" w:color="auto"/>
                <w:left w:val="none" w:sz="0" w:space="0" w:color="auto"/>
                <w:bottom w:val="none" w:sz="0" w:space="0" w:color="auto"/>
                <w:right w:val="none" w:sz="0" w:space="0" w:color="auto"/>
              </w:divBdr>
            </w:div>
            <w:div w:id="1877959147">
              <w:marLeft w:val="0"/>
              <w:marRight w:val="0"/>
              <w:marTop w:val="0"/>
              <w:marBottom w:val="0"/>
              <w:divBdr>
                <w:top w:val="none" w:sz="0" w:space="0" w:color="auto"/>
                <w:left w:val="none" w:sz="0" w:space="0" w:color="auto"/>
                <w:bottom w:val="none" w:sz="0" w:space="0" w:color="auto"/>
                <w:right w:val="none" w:sz="0" w:space="0" w:color="auto"/>
              </w:divBdr>
            </w:div>
            <w:div w:id="3945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Phat</dc:creator>
  <cp:keywords/>
  <dc:description/>
  <cp:lastModifiedBy>Phat</cp:lastModifiedBy>
  <cp:revision>2</cp:revision>
  <dcterms:created xsi:type="dcterms:W3CDTF">2018-11-13T02:28:00Z</dcterms:created>
  <dcterms:modified xsi:type="dcterms:W3CDTF">2018-11-13T02:41:00Z</dcterms:modified>
</cp:coreProperties>
</file>